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45C" w:rsidRPr="00EC745C" w:rsidRDefault="00EC745C" w:rsidP="005F0A36">
      <w:pPr>
        <w:spacing w:before="100" w:beforeAutospacing="1" w:after="100" w:afterAutospacing="1" w:line="240" w:lineRule="auto"/>
        <w:jc w:val="center"/>
        <w:outlineLvl w:val="0"/>
        <w:rPr>
          <w:rFonts w:ascii="Times New Roman" w:eastAsia="Times New Roman" w:hAnsi="Times New Roman" w:cs="Times New Roman"/>
          <w:b/>
          <w:bCs/>
          <w:kern w:val="36"/>
          <w:sz w:val="24"/>
          <w:szCs w:val="24"/>
          <w:u w:val="single"/>
          <w:lang w:eastAsia="en-IN"/>
        </w:rPr>
      </w:pPr>
      <w:proofErr w:type="spellStart"/>
      <w:r w:rsidRPr="005F0A36">
        <w:rPr>
          <w:rFonts w:ascii="Times New Roman" w:eastAsia="Times New Roman" w:hAnsi="Times New Roman" w:cs="Times New Roman"/>
          <w:b/>
          <w:bCs/>
          <w:kern w:val="36"/>
          <w:sz w:val="24"/>
          <w:szCs w:val="24"/>
          <w:u w:val="single"/>
          <w:lang w:eastAsia="en-IN"/>
        </w:rPr>
        <w:t>Fischell</w:t>
      </w:r>
      <w:proofErr w:type="spellEnd"/>
      <w:r w:rsidRPr="005F0A36">
        <w:rPr>
          <w:rFonts w:ascii="Times New Roman" w:eastAsia="Times New Roman" w:hAnsi="Times New Roman" w:cs="Times New Roman"/>
          <w:b/>
          <w:bCs/>
          <w:kern w:val="36"/>
          <w:sz w:val="24"/>
          <w:szCs w:val="24"/>
          <w:u w:val="single"/>
          <w:lang w:eastAsia="en-IN"/>
        </w:rPr>
        <w:t xml:space="preserve"> Band </w:t>
      </w:r>
      <w:proofErr w:type="spellStart"/>
      <w:r w:rsidRPr="005F0A36">
        <w:rPr>
          <w:rFonts w:ascii="Times New Roman" w:eastAsia="Times New Roman" w:hAnsi="Times New Roman" w:cs="Times New Roman"/>
          <w:b/>
          <w:bCs/>
          <w:kern w:val="36"/>
          <w:sz w:val="24"/>
          <w:szCs w:val="24"/>
          <w:u w:val="single"/>
          <w:lang w:eastAsia="en-IN"/>
        </w:rPr>
        <w:t>Center</w:t>
      </w:r>
      <w:proofErr w:type="spellEnd"/>
      <w:r w:rsidR="005F0A36" w:rsidRPr="005F0A36">
        <w:rPr>
          <w:rFonts w:ascii="Times New Roman" w:eastAsia="Times New Roman" w:hAnsi="Times New Roman" w:cs="Times New Roman"/>
          <w:b/>
          <w:bCs/>
          <w:kern w:val="36"/>
          <w:sz w:val="24"/>
          <w:szCs w:val="24"/>
          <w:u w:val="single"/>
          <w:lang w:eastAsia="en-IN"/>
        </w:rPr>
        <w:t xml:space="preserve"> - </w:t>
      </w:r>
      <w:r w:rsidRPr="005F0A36">
        <w:rPr>
          <w:rFonts w:ascii="Times New Roman" w:eastAsia="Times New Roman" w:hAnsi="Times New Roman" w:cs="Times New Roman"/>
          <w:b/>
          <w:bCs/>
          <w:sz w:val="24"/>
          <w:szCs w:val="24"/>
          <w:u w:val="single"/>
          <w:lang w:eastAsia="en-IN"/>
        </w:rPr>
        <w:t xml:space="preserve">Preconstruction &amp; General Contracting </w:t>
      </w:r>
      <w:r w:rsidR="005F0A36" w:rsidRPr="005F0A36">
        <w:rPr>
          <w:rFonts w:ascii="Times New Roman" w:eastAsia="Times New Roman" w:hAnsi="Times New Roman" w:cs="Times New Roman"/>
          <w:b/>
          <w:bCs/>
          <w:sz w:val="24"/>
          <w:szCs w:val="24"/>
          <w:u w:val="single"/>
          <w:lang w:eastAsia="en-IN"/>
        </w:rPr>
        <w:t>Project</w:t>
      </w:r>
    </w:p>
    <w:p w:rsidR="00EC745C" w:rsidRPr="00EC745C" w:rsidRDefault="005F0A36" w:rsidP="005F0A36">
      <w:p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sz w:val="24"/>
          <w:szCs w:val="24"/>
          <w:lang w:eastAsia="en-IN"/>
        </w:rPr>
        <w:t xml:space="preserve">| </w:t>
      </w:r>
      <w:r w:rsidR="00EC745C" w:rsidRPr="00EC745C">
        <w:rPr>
          <w:rFonts w:ascii="Times New Roman" w:eastAsia="Times New Roman" w:hAnsi="Times New Roman" w:cs="Times New Roman"/>
          <w:b/>
          <w:bCs/>
          <w:sz w:val="24"/>
          <w:szCs w:val="24"/>
          <w:lang w:eastAsia="en-IN"/>
        </w:rPr>
        <w:t>Cornell University | Ithaca, New York</w:t>
      </w:r>
      <w:r>
        <w:rPr>
          <w:rFonts w:ascii="Times New Roman" w:eastAsia="Times New Roman" w:hAnsi="Times New Roman" w:cs="Times New Roman"/>
          <w:b/>
          <w:bCs/>
          <w:sz w:val="24"/>
          <w:szCs w:val="24"/>
          <w:lang w:eastAsia="en-IN"/>
        </w:rPr>
        <w:t>, United States |</w:t>
      </w:r>
    </w:p>
    <w:p w:rsidR="005F0A36" w:rsidRDefault="00EC745C" w:rsidP="005F0A36">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1. Project Overview</w:t>
      </w:r>
    </w:p>
    <w:p w:rsidR="00EC745C" w:rsidRPr="00EC745C" w:rsidRDefault="00EC745C" w:rsidP="005F0A36">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Project Name:</w:t>
      </w:r>
      <w:r w:rsidRPr="00EC745C">
        <w:rPr>
          <w:rFonts w:ascii="Times New Roman" w:eastAsia="Times New Roman" w:hAnsi="Times New Roman" w:cs="Times New Roman"/>
          <w:sz w:val="24"/>
          <w:szCs w:val="24"/>
          <w:lang w:eastAsia="en-IN"/>
        </w:rPr>
        <w:t xml:space="preserve"> </w:t>
      </w:r>
      <w:proofErr w:type="spellStart"/>
      <w:r w:rsidRPr="00EC745C">
        <w:rPr>
          <w:rFonts w:ascii="Times New Roman" w:eastAsia="Times New Roman" w:hAnsi="Times New Roman" w:cs="Times New Roman"/>
          <w:sz w:val="24"/>
          <w:szCs w:val="24"/>
          <w:lang w:eastAsia="en-IN"/>
        </w:rPr>
        <w:t>Fischell</w:t>
      </w:r>
      <w:proofErr w:type="spellEnd"/>
      <w:r w:rsidRPr="00EC745C">
        <w:rPr>
          <w:rFonts w:ascii="Times New Roman" w:eastAsia="Times New Roman" w:hAnsi="Times New Roman" w:cs="Times New Roman"/>
          <w:sz w:val="24"/>
          <w:szCs w:val="24"/>
          <w:lang w:eastAsia="en-IN"/>
        </w:rPr>
        <w:t xml:space="preserve"> Band </w:t>
      </w:r>
      <w:proofErr w:type="spellStart"/>
      <w:r w:rsidRPr="00EC745C">
        <w:rPr>
          <w:rFonts w:ascii="Times New Roman" w:eastAsia="Times New Roman" w:hAnsi="Times New Roman" w:cs="Times New Roman"/>
          <w:sz w:val="24"/>
          <w:szCs w:val="24"/>
          <w:lang w:eastAsia="en-IN"/>
        </w:rPr>
        <w:t>Center</w:t>
      </w:r>
      <w:proofErr w:type="spellEnd"/>
      <w:r w:rsidRPr="00EC745C">
        <w:rPr>
          <w:rFonts w:ascii="Times New Roman" w:eastAsia="Times New Roman" w:hAnsi="Times New Roman" w:cs="Times New Roman"/>
          <w:sz w:val="24"/>
          <w:szCs w:val="24"/>
          <w:lang w:eastAsia="en-IN"/>
        </w:rPr>
        <w:t xml:space="preserve"> – Marching Band Practice Facility</w:t>
      </w:r>
      <w:r w:rsidRPr="00EC745C">
        <w:rPr>
          <w:rFonts w:ascii="Times New Roman" w:eastAsia="Times New Roman" w:hAnsi="Times New Roman" w:cs="Times New Roman"/>
          <w:sz w:val="24"/>
          <w:szCs w:val="24"/>
          <w:lang w:eastAsia="en-IN"/>
        </w:rPr>
        <w:br/>
      </w:r>
      <w:r w:rsidRPr="00EC745C">
        <w:rPr>
          <w:rFonts w:ascii="Times New Roman" w:eastAsia="Times New Roman" w:hAnsi="Times New Roman" w:cs="Times New Roman"/>
          <w:b/>
          <w:bCs/>
          <w:sz w:val="24"/>
          <w:szCs w:val="24"/>
          <w:lang w:eastAsia="en-IN"/>
        </w:rPr>
        <w:t>Client:</w:t>
      </w:r>
      <w:r w:rsidRPr="00EC745C">
        <w:rPr>
          <w:rFonts w:ascii="Times New Roman" w:eastAsia="Times New Roman" w:hAnsi="Times New Roman" w:cs="Times New Roman"/>
          <w:sz w:val="24"/>
          <w:szCs w:val="24"/>
          <w:lang w:eastAsia="en-IN"/>
        </w:rPr>
        <w:t xml:space="preserve"> Cornell University</w:t>
      </w:r>
      <w:r w:rsidRPr="00EC745C">
        <w:rPr>
          <w:rFonts w:ascii="Times New Roman" w:eastAsia="Times New Roman" w:hAnsi="Times New Roman" w:cs="Times New Roman"/>
          <w:sz w:val="24"/>
          <w:szCs w:val="24"/>
          <w:lang w:eastAsia="en-IN"/>
        </w:rPr>
        <w:br/>
      </w:r>
      <w:r w:rsidRPr="00EC745C">
        <w:rPr>
          <w:rFonts w:ascii="Times New Roman" w:eastAsia="Times New Roman" w:hAnsi="Times New Roman" w:cs="Times New Roman"/>
          <w:b/>
          <w:bCs/>
          <w:sz w:val="24"/>
          <w:szCs w:val="24"/>
          <w:lang w:eastAsia="en-IN"/>
        </w:rPr>
        <w:t>Location:</w:t>
      </w:r>
      <w:r w:rsidRPr="00EC745C">
        <w:rPr>
          <w:rFonts w:ascii="Times New Roman" w:eastAsia="Times New Roman" w:hAnsi="Times New Roman" w:cs="Times New Roman"/>
          <w:sz w:val="24"/>
          <w:szCs w:val="24"/>
          <w:lang w:eastAsia="en-IN"/>
        </w:rPr>
        <w:t xml:space="preserve"> Ithaca, NY</w:t>
      </w:r>
      <w:r w:rsidRPr="00EC745C">
        <w:rPr>
          <w:rFonts w:ascii="Times New Roman" w:eastAsia="Times New Roman" w:hAnsi="Times New Roman" w:cs="Times New Roman"/>
          <w:sz w:val="24"/>
          <w:szCs w:val="24"/>
          <w:lang w:eastAsia="en-IN"/>
        </w:rPr>
        <w:br/>
      </w:r>
      <w:r w:rsidRPr="00EC745C">
        <w:rPr>
          <w:rFonts w:ascii="Times New Roman" w:eastAsia="Times New Roman" w:hAnsi="Times New Roman" w:cs="Times New Roman"/>
          <w:b/>
          <w:bCs/>
          <w:sz w:val="24"/>
          <w:szCs w:val="24"/>
          <w:lang w:eastAsia="en-IN"/>
        </w:rPr>
        <w:t>Building Area:</w:t>
      </w:r>
      <w:r w:rsidRPr="00EC745C">
        <w:rPr>
          <w:rFonts w:ascii="Times New Roman" w:eastAsia="Times New Roman" w:hAnsi="Times New Roman" w:cs="Times New Roman"/>
          <w:sz w:val="24"/>
          <w:szCs w:val="24"/>
          <w:lang w:eastAsia="en-IN"/>
        </w:rPr>
        <w:t xml:space="preserve"> 4,625 Gross Square Feet</w:t>
      </w:r>
      <w:r w:rsidRPr="00EC745C">
        <w:rPr>
          <w:rFonts w:ascii="Times New Roman" w:eastAsia="Times New Roman" w:hAnsi="Times New Roman" w:cs="Times New Roman"/>
          <w:sz w:val="24"/>
          <w:szCs w:val="24"/>
          <w:lang w:eastAsia="en-IN"/>
        </w:rPr>
        <w:br/>
      </w:r>
      <w:r w:rsidRPr="00EC745C">
        <w:rPr>
          <w:rFonts w:ascii="Times New Roman" w:eastAsia="Times New Roman" w:hAnsi="Times New Roman" w:cs="Times New Roman"/>
          <w:b/>
          <w:bCs/>
          <w:sz w:val="24"/>
          <w:szCs w:val="24"/>
          <w:lang w:eastAsia="en-IN"/>
        </w:rPr>
        <w:t>Project Type:</w:t>
      </w:r>
      <w:r w:rsidRPr="00EC745C">
        <w:rPr>
          <w:rFonts w:ascii="Times New Roman" w:eastAsia="Times New Roman" w:hAnsi="Times New Roman" w:cs="Times New Roman"/>
          <w:sz w:val="24"/>
          <w:szCs w:val="24"/>
          <w:lang w:eastAsia="en-IN"/>
        </w:rPr>
        <w:t xml:space="preserve"> Institutional / Educational Facility</w:t>
      </w:r>
      <w:r w:rsidRPr="00EC745C">
        <w:rPr>
          <w:rFonts w:ascii="Times New Roman" w:eastAsia="Times New Roman" w:hAnsi="Times New Roman" w:cs="Times New Roman"/>
          <w:sz w:val="24"/>
          <w:szCs w:val="24"/>
          <w:lang w:eastAsia="en-IN"/>
        </w:rPr>
        <w:br/>
      </w:r>
      <w:r w:rsidRPr="00EC745C">
        <w:rPr>
          <w:rFonts w:ascii="Times New Roman" w:eastAsia="Times New Roman" w:hAnsi="Times New Roman" w:cs="Times New Roman"/>
          <w:b/>
          <w:bCs/>
          <w:sz w:val="24"/>
          <w:szCs w:val="24"/>
          <w:lang w:eastAsia="en-IN"/>
        </w:rPr>
        <w:t>Delivery Method:</w:t>
      </w:r>
      <w:r w:rsidRPr="00EC745C">
        <w:rPr>
          <w:rFonts w:ascii="Times New Roman" w:eastAsia="Times New Roman" w:hAnsi="Times New Roman" w:cs="Times New Roman"/>
          <w:sz w:val="24"/>
          <w:szCs w:val="24"/>
          <w:lang w:eastAsia="en-IN"/>
        </w:rPr>
        <w:t xml:space="preserve"> Preconstruction &amp; General Contracting (RFP-based)</w:t>
      </w:r>
    </w:p>
    <w:p w:rsidR="005F0A36" w:rsidRDefault="005F0A36" w:rsidP="005F0A36">
      <w:pPr>
        <w:spacing w:before="100" w:beforeAutospacing="1" w:after="100" w:afterAutospacing="1" w:line="240" w:lineRule="auto"/>
        <w:jc w:val="center"/>
        <w:rPr>
          <w:rFonts w:ascii="Times New Roman" w:eastAsia="Times New Roman" w:hAnsi="Times New Roman" w:cs="Times New Roman"/>
          <w:sz w:val="24"/>
          <w:szCs w:val="24"/>
          <w:lang w:eastAsia="en-IN"/>
        </w:rPr>
      </w:pPr>
      <w:r w:rsidRPr="005F0A36">
        <w:rPr>
          <w:rFonts w:ascii="Times New Roman" w:eastAsia="Times New Roman" w:hAnsi="Times New Roman" w:cs="Times New Roman"/>
          <w:sz w:val="24"/>
          <w:szCs w:val="24"/>
          <w:lang w:eastAsia="en-IN"/>
        </w:rPr>
        <w:drawing>
          <wp:inline distT="0" distB="0" distL="0" distR="0" wp14:anchorId="4365218F" wp14:editId="2083D35D">
            <wp:extent cx="5006340" cy="2331781"/>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29307" cy="2342478"/>
                    </a:xfrm>
                    <a:prstGeom prst="rect">
                      <a:avLst/>
                    </a:prstGeom>
                  </pic:spPr>
                </pic:pic>
              </a:graphicData>
            </a:graphic>
          </wp:inline>
        </w:drawing>
      </w:r>
    </w:p>
    <w:p w:rsidR="00EC745C" w:rsidRPr="00EC745C" w:rsidRDefault="00EC745C" w:rsidP="005F0A36">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 xml:space="preserve">The </w:t>
      </w:r>
      <w:proofErr w:type="spellStart"/>
      <w:r w:rsidRPr="00EC745C">
        <w:rPr>
          <w:rFonts w:ascii="Times New Roman" w:eastAsia="Times New Roman" w:hAnsi="Times New Roman" w:cs="Times New Roman"/>
          <w:sz w:val="24"/>
          <w:szCs w:val="24"/>
          <w:lang w:eastAsia="en-IN"/>
        </w:rPr>
        <w:t>Fischell</w:t>
      </w:r>
      <w:proofErr w:type="spellEnd"/>
      <w:r w:rsidRPr="00EC745C">
        <w:rPr>
          <w:rFonts w:ascii="Times New Roman" w:eastAsia="Times New Roman" w:hAnsi="Times New Roman" w:cs="Times New Roman"/>
          <w:sz w:val="24"/>
          <w:szCs w:val="24"/>
          <w:lang w:eastAsia="en-IN"/>
        </w:rPr>
        <w:t xml:space="preserve"> Band </w:t>
      </w:r>
      <w:proofErr w:type="spellStart"/>
      <w:r w:rsidRPr="00EC745C">
        <w:rPr>
          <w:rFonts w:ascii="Times New Roman" w:eastAsia="Times New Roman" w:hAnsi="Times New Roman" w:cs="Times New Roman"/>
          <w:sz w:val="24"/>
          <w:szCs w:val="24"/>
          <w:lang w:eastAsia="en-IN"/>
        </w:rPr>
        <w:t>Center</w:t>
      </w:r>
      <w:proofErr w:type="spellEnd"/>
      <w:r w:rsidRPr="00EC745C">
        <w:rPr>
          <w:rFonts w:ascii="Times New Roman" w:eastAsia="Times New Roman" w:hAnsi="Times New Roman" w:cs="Times New Roman"/>
          <w:sz w:val="24"/>
          <w:szCs w:val="24"/>
          <w:lang w:eastAsia="en-IN"/>
        </w:rPr>
        <w:t xml:space="preserve"> project involved developing a complete General Contractor proposal for a new institutional facility on Cornell University’s campus. The project simulated a real-world GC pursuit process, requiring teams to prepare a coordinated cost estimate, project schedule, staffing plan, value engineering proposals, and risk assessment under defined deadlines and formal submission requirements.</w:t>
      </w:r>
    </w:p>
    <w:p w:rsidR="00EC745C" w:rsidRPr="00EC745C" w:rsidRDefault="00EC745C" w:rsidP="005F0A36">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The project site presented several constraints, including steep topography, limited staging space, winter construction conditions, and adjacency to active campus pedestrian and athletic zones. These constraints required careful consideration of constructability, sequencing, and logistics during preconstruction planning.</w:t>
      </w:r>
    </w:p>
    <w:p w:rsidR="00EC745C" w:rsidRPr="00EC745C" w:rsidRDefault="00EC745C" w:rsidP="005F0A36">
      <w:pPr>
        <w:spacing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2. Project Context &amp; RFP Requirements</w:t>
      </w:r>
    </w:p>
    <w:p w:rsidR="00EC745C" w:rsidRPr="00EC745C" w:rsidRDefault="00EC745C" w:rsidP="005F0A36">
      <w:pPr>
        <w:spacing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Cornell University issued a formal Request for Proposal (RFP) inviting General Contractors to provide preconstruction and construction services. Proposals were evaluated equally across four categories:</w:t>
      </w:r>
    </w:p>
    <w:p w:rsidR="00EC745C" w:rsidRPr="00EC745C" w:rsidRDefault="00EC745C" w:rsidP="00EC745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Written Proposal</w:t>
      </w:r>
    </w:p>
    <w:p w:rsidR="00EC745C" w:rsidRPr="00EC745C" w:rsidRDefault="00EC745C" w:rsidP="00EC745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Project Schedule</w:t>
      </w:r>
    </w:p>
    <w:p w:rsidR="00EC745C" w:rsidRPr="00EC745C" w:rsidRDefault="00EC745C" w:rsidP="00EC745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Cost Estimate</w:t>
      </w:r>
    </w:p>
    <w:p w:rsidR="00EC745C" w:rsidRPr="00EC745C" w:rsidRDefault="00EC745C" w:rsidP="00EC745C">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Oral Presentation</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lastRenderedPageBreak/>
        <w:t>Teams were required to work from design-level drawings and specifications, submit Requests for Information (RFIs) through a formal process, and incorporate feedback into revised cost and schedule submissions.</w:t>
      </w:r>
    </w:p>
    <w:p w:rsidR="00EC745C" w:rsidRPr="00EC745C" w:rsidRDefault="009947F2" w:rsidP="009947F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9947F2">
        <w:rPr>
          <w:rFonts w:ascii="Times New Roman" w:eastAsia="Times New Roman" w:hAnsi="Times New Roman" w:cs="Times New Roman"/>
          <w:sz w:val="24"/>
          <w:szCs w:val="24"/>
          <w:lang w:eastAsia="en-IN"/>
        </w:rPr>
        <w:drawing>
          <wp:inline distT="0" distB="0" distL="0" distR="0" wp14:anchorId="69D511BB" wp14:editId="21F5B87C">
            <wp:extent cx="5731510" cy="4838700"/>
            <wp:effectExtent l="76200" t="76200" r="135890" b="133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4838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EC745C" w:rsidRPr="00EC745C">
        <w:rPr>
          <w:rFonts w:ascii="Times New Roman" w:eastAsia="Times New Roman" w:hAnsi="Times New Roman" w:cs="Times New Roman"/>
          <w:sz w:val="24"/>
          <w:szCs w:val="24"/>
          <w:lang w:eastAsia="en-IN"/>
        </w:rPr>
        <w:t>This structure closely mirrored professional GC procurement processes for institutional projects, emphasizing clarity, coordination, and ethical decision-making.</w:t>
      </w:r>
    </w:p>
    <w:p w:rsidR="00EC745C" w:rsidRPr="00EC745C" w:rsidRDefault="00EC745C" w:rsidP="009947F2">
      <w:pPr>
        <w:spacing w:after="0"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3. My Role &amp; Responsibilities</w:t>
      </w:r>
    </w:p>
    <w:p w:rsidR="00EC745C" w:rsidRDefault="00EC745C" w:rsidP="009947F2">
      <w:pPr>
        <w:spacing w:after="0"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As a member of the project team, I contributed across multiple preconstruction functions, supporting the integration of cost, schedule, staffing, and risk into a cohesive proposal.</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b/>
          <w:bCs/>
          <w:sz w:val="24"/>
          <w:szCs w:val="24"/>
          <w:lang w:eastAsia="en-IN"/>
        </w:rPr>
        <w:t>My responsibilities included:</w:t>
      </w:r>
    </w:p>
    <w:p w:rsidR="009947F2" w:rsidRDefault="00EC745C" w:rsidP="00AC46C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 xml:space="preserve">Performing quantity take-offs using design drawings </w:t>
      </w:r>
    </w:p>
    <w:p w:rsidR="00EC745C" w:rsidRPr="00EC745C" w:rsidRDefault="00EC745C" w:rsidP="00AC46C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Supporting CSI-based cost estimate development using subcontractor pricing</w:t>
      </w:r>
    </w:p>
    <w:p w:rsidR="00EC745C" w:rsidRPr="00EC745C" w:rsidRDefault="00EC745C" w:rsidP="00EC745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Reviewing subcontractor scope inclusions, exclusions, and bid alignment</w:t>
      </w:r>
    </w:p>
    <w:p w:rsidR="00EC745C" w:rsidRPr="00EC745C" w:rsidRDefault="00EC745C" w:rsidP="00EC745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Assisting with schedule logic review and sequencing analysis</w:t>
      </w:r>
    </w:p>
    <w:p w:rsidR="00EC745C" w:rsidRPr="00EC745C" w:rsidRDefault="00EC745C" w:rsidP="00EC745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Contributing to staffing plan development by project phase</w:t>
      </w:r>
      <w:bookmarkStart w:id="0" w:name="_GoBack"/>
      <w:bookmarkEnd w:id="0"/>
    </w:p>
    <w:p w:rsidR="00EC745C" w:rsidRPr="00EC745C" w:rsidRDefault="00EC745C" w:rsidP="00EC745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Supporting value engineering evaluations and risk register preparation</w:t>
      </w:r>
    </w:p>
    <w:p w:rsidR="00EC745C" w:rsidRPr="00EC745C" w:rsidRDefault="00EC745C" w:rsidP="00EC745C">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Assisting with RFIs and written proposal narratives</w:t>
      </w:r>
    </w:p>
    <w:p w:rsidR="00EC745C" w:rsidRPr="00EC745C" w:rsidRDefault="00EC745C"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lastRenderedPageBreak/>
        <w:t>4. Cost Estimating &amp; Bidding Approach</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 xml:space="preserve">The project cost estimate was developed from design-level drawings and specifications using a detailed take-off methodology. Quantities were measured using </w:t>
      </w:r>
      <w:proofErr w:type="spellStart"/>
      <w:r w:rsidRPr="00EC745C">
        <w:rPr>
          <w:rFonts w:ascii="Times New Roman" w:eastAsia="Times New Roman" w:hAnsi="Times New Roman" w:cs="Times New Roman"/>
          <w:sz w:val="24"/>
          <w:szCs w:val="24"/>
          <w:lang w:eastAsia="en-IN"/>
        </w:rPr>
        <w:t>Bluebeam</w:t>
      </w:r>
      <w:proofErr w:type="spellEnd"/>
      <w:r w:rsidRPr="00EC745C">
        <w:rPr>
          <w:rFonts w:ascii="Times New Roman" w:eastAsia="Times New Roman" w:hAnsi="Times New Roman" w:cs="Times New Roman"/>
          <w:sz w:val="24"/>
          <w:szCs w:val="24"/>
          <w:lang w:eastAsia="en-IN"/>
        </w:rPr>
        <w:t xml:space="preserve"> and organized into standardized estimate worksheets structured by CSI divisions.</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Subcontractor quotes were incorporated for major trade scopes, while remaining work was priced using unit-cost references consistent with U.S. construction estimating practices. Bid analysis focused on:</w:t>
      </w:r>
    </w:p>
    <w:p w:rsidR="00EC745C" w:rsidRPr="00EC745C" w:rsidRDefault="00EC745C" w:rsidP="00EC745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Scope completeness and compliance with drawings and specifications</w:t>
      </w:r>
    </w:p>
    <w:p w:rsidR="00EC745C" w:rsidRPr="00EC745C" w:rsidRDefault="00EC745C" w:rsidP="00EC745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Identification of exclusions and potential scope gaps</w:t>
      </w:r>
    </w:p>
    <w:p w:rsidR="00EC745C" w:rsidRPr="00EC745C" w:rsidRDefault="00EC745C" w:rsidP="00EC745C">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Cost-versus-risk trade</w:t>
      </w:r>
      <w:r w:rsidR="009947F2">
        <w:rPr>
          <w:rFonts w:ascii="Times New Roman" w:eastAsia="Times New Roman" w:hAnsi="Times New Roman" w:cs="Times New Roman"/>
          <w:sz w:val="24"/>
          <w:szCs w:val="24"/>
          <w:lang w:eastAsia="en-IN"/>
        </w:rPr>
        <w:t>-</w:t>
      </w:r>
      <w:r w:rsidRPr="00EC745C">
        <w:rPr>
          <w:rFonts w:ascii="Times New Roman" w:eastAsia="Times New Roman" w:hAnsi="Times New Roman" w:cs="Times New Roman"/>
          <w:sz w:val="24"/>
          <w:szCs w:val="24"/>
          <w:lang w:eastAsia="en-IN"/>
        </w:rPr>
        <w:t>offs among competing subcontractor proposals</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The final GMP structure included direct construction costs, general conditions, contractor contingency, escalation, insurance, bonding, and contractor fee. The estimate was refined following interim feedback to improve accuracy, clarity, and risk coverage.</w:t>
      </w:r>
    </w:p>
    <w:p w:rsidR="00EC745C" w:rsidRPr="00EC745C" w:rsidRDefault="009947F2" w:rsidP="009947F2">
      <w:pPr>
        <w:spacing w:before="100" w:beforeAutospacing="1" w:after="100" w:afterAutospacing="1" w:line="240" w:lineRule="auto"/>
        <w:jc w:val="center"/>
        <w:rPr>
          <w:rFonts w:ascii="Times New Roman" w:eastAsia="Times New Roman" w:hAnsi="Times New Roman" w:cs="Times New Roman"/>
          <w:i/>
          <w:iCs/>
          <w:sz w:val="18"/>
          <w:szCs w:val="24"/>
          <w:lang w:eastAsia="en-IN"/>
        </w:rPr>
      </w:pPr>
      <w:r w:rsidRPr="009947F2">
        <w:rPr>
          <w:rFonts w:ascii="Times New Roman" w:eastAsia="Times New Roman" w:hAnsi="Times New Roman" w:cs="Times New Roman"/>
          <w:i/>
          <w:iCs/>
          <w:sz w:val="24"/>
          <w:szCs w:val="24"/>
          <w:lang w:eastAsia="en-IN"/>
        </w:rPr>
        <w:drawing>
          <wp:inline distT="0" distB="0" distL="0" distR="0" wp14:anchorId="3AA2F1A8" wp14:editId="75E53A95">
            <wp:extent cx="5731510" cy="4735195"/>
            <wp:effectExtent l="76200" t="76200" r="135890" b="1416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47351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70DBD">
        <w:rPr>
          <w:rFonts w:ascii="Times New Roman" w:eastAsia="Times New Roman" w:hAnsi="Times New Roman" w:cs="Times New Roman"/>
          <w:i/>
          <w:iCs/>
          <w:sz w:val="18"/>
          <w:szCs w:val="24"/>
          <w:lang w:eastAsia="en-IN"/>
        </w:rPr>
        <w:t>Estimate Summary Lump Sum</w:t>
      </w:r>
    </w:p>
    <w:p w:rsidR="00EC745C" w:rsidRDefault="00EC745C" w:rsidP="00EC745C">
      <w:pPr>
        <w:spacing w:after="0" w:line="240" w:lineRule="auto"/>
        <w:rPr>
          <w:rFonts w:ascii="Times New Roman" w:eastAsia="Times New Roman" w:hAnsi="Times New Roman" w:cs="Times New Roman"/>
          <w:sz w:val="24"/>
          <w:szCs w:val="24"/>
          <w:lang w:eastAsia="en-IN"/>
        </w:rPr>
      </w:pPr>
    </w:p>
    <w:p w:rsidR="009947F2" w:rsidRDefault="009947F2" w:rsidP="00EC745C">
      <w:pPr>
        <w:spacing w:after="0" w:line="240" w:lineRule="auto"/>
        <w:rPr>
          <w:rFonts w:ascii="Times New Roman" w:eastAsia="Times New Roman" w:hAnsi="Times New Roman" w:cs="Times New Roman"/>
          <w:sz w:val="24"/>
          <w:szCs w:val="24"/>
          <w:lang w:eastAsia="en-IN"/>
        </w:rPr>
      </w:pPr>
    </w:p>
    <w:p w:rsidR="009947F2" w:rsidRDefault="009947F2" w:rsidP="00EC745C">
      <w:pPr>
        <w:spacing w:after="0" w:line="240" w:lineRule="auto"/>
        <w:rPr>
          <w:rFonts w:ascii="Times New Roman" w:eastAsia="Times New Roman" w:hAnsi="Times New Roman" w:cs="Times New Roman"/>
          <w:sz w:val="24"/>
          <w:szCs w:val="24"/>
          <w:lang w:eastAsia="en-IN"/>
        </w:rPr>
      </w:pPr>
    </w:p>
    <w:p w:rsidR="009947F2" w:rsidRDefault="009947F2" w:rsidP="00EC745C">
      <w:pPr>
        <w:spacing w:after="0" w:line="240" w:lineRule="auto"/>
        <w:rPr>
          <w:rFonts w:ascii="Times New Roman" w:eastAsia="Times New Roman" w:hAnsi="Times New Roman" w:cs="Times New Roman"/>
          <w:sz w:val="24"/>
          <w:szCs w:val="24"/>
          <w:lang w:eastAsia="en-IN"/>
        </w:rPr>
      </w:pPr>
      <w:r w:rsidRPr="009947F2">
        <w:rPr>
          <w:rFonts w:ascii="Times New Roman" w:eastAsia="Times New Roman" w:hAnsi="Times New Roman" w:cs="Times New Roman"/>
          <w:sz w:val="24"/>
          <w:szCs w:val="24"/>
          <w:lang w:eastAsia="en-IN"/>
        </w:rPr>
        <w:drawing>
          <wp:inline distT="0" distB="0" distL="0" distR="0" wp14:anchorId="657D3195" wp14:editId="3C1CA1B5">
            <wp:extent cx="5731510" cy="2171700"/>
            <wp:effectExtent l="76200" t="76200" r="135890" b="133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3116" b="6187"/>
                    <a:stretch/>
                  </pic:blipFill>
                  <pic:spPr bwMode="auto">
                    <a:xfrm>
                      <a:off x="0" y="0"/>
                      <a:ext cx="5731510" cy="2171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9947F2" w:rsidRPr="00EC745C" w:rsidRDefault="009947F2" w:rsidP="009947F2">
      <w:pPr>
        <w:spacing w:after="0" w:line="240" w:lineRule="auto"/>
        <w:jc w:val="center"/>
        <w:rPr>
          <w:rFonts w:ascii="Times New Roman" w:eastAsia="Times New Roman" w:hAnsi="Times New Roman" w:cs="Times New Roman"/>
          <w:i/>
          <w:sz w:val="20"/>
          <w:szCs w:val="24"/>
          <w:lang w:eastAsia="en-IN"/>
        </w:rPr>
      </w:pPr>
      <w:r w:rsidRPr="00D70DBD">
        <w:rPr>
          <w:rFonts w:ascii="Times New Roman" w:eastAsia="Times New Roman" w:hAnsi="Times New Roman" w:cs="Times New Roman"/>
          <w:i/>
          <w:sz w:val="20"/>
          <w:szCs w:val="24"/>
          <w:lang w:eastAsia="en-IN"/>
        </w:rPr>
        <w:t>Opening Take-off Estimate</w:t>
      </w:r>
    </w:p>
    <w:p w:rsidR="00EC745C" w:rsidRPr="00EC745C" w:rsidRDefault="00EC745C"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5. Project Scheduling Approach</w:t>
      </w:r>
    </w:p>
    <w:p w:rsidR="00EC745C" w:rsidRPr="00EC745C" w:rsidRDefault="00EC745C" w:rsidP="009947F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 CPM-based project schedule was developed to reflect realistic construction sequencing for an institutional facility. The schedule accounted for:</w:t>
      </w:r>
    </w:p>
    <w:p w:rsidR="00EC745C" w:rsidRPr="00EC745C" w:rsidRDefault="00EC745C" w:rsidP="009947F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Site work and foundation sequencing under winter conditions</w:t>
      </w:r>
    </w:p>
    <w:p w:rsidR="00EC745C" w:rsidRPr="00EC745C" w:rsidRDefault="00EC745C" w:rsidP="009947F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Structural framing and building envelope coordination</w:t>
      </w:r>
    </w:p>
    <w:p w:rsidR="00EC745C" w:rsidRPr="00EC745C" w:rsidRDefault="00EC745C" w:rsidP="009947F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MEP rough-in sequencing and inspection requirements</w:t>
      </w:r>
    </w:p>
    <w:p w:rsidR="00EC745C" w:rsidRPr="00EC745C" w:rsidRDefault="00EC745C" w:rsidP="009947F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Interior finishes, testing, and closeout activities</w:t>
      </w:r>
    </w:p>
    <w:p w:rsidR="00EC745C" w:rsidRDefault="00EC745C" w:rsidP="009947F2">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Schedule logic emphasized constructability, trade coordination, and inspection-driven progress rather than aggressive compression. The schedule was reviewed and refined to align with cost assumptions, staffing levels, and site constraints.</w:t>
      </w:r>
    </w:p>
    <w:p w:rsidR="00D70DBD" w:rsidRPr="00EC745C" w:rsidRDefault="00D70DBD" w:rsidP="00D70DBD">
      <w:pPr>
        <w:spacing w:before="100" w:beforeAutospacing="1" w:after="0" w:line="240" w:lineRule="auto"/>
        <w:jc w:val="both"/>
        <w:rPr>
          <w:rFonts w:ascii="Times New Roman" w:eastAsia="Times New Roman" w:hAnsi="Times New Roman" w:cs="Times New Roman"/>
          <w:sz w:val="24"/>
          <w:szCs w:val="24"/>
          <w:lang w:eastAsia="en-IN"/>
        </w:rPr>
      </w:pPr>
      <w:r w:rsidRPr="00D70DBD">
        <w:rPr>
          <w:rFonts w:ascii="Times New Roman" w:eastAsia="Times New Roman" w:hAnsi="Times New Roman" w:cs="Times New Roman"/>
          <w:sz w:val="24"/>
          <w:szCs w:val="24"/>
          <w:lang w:eastAsia="en-IN"/>
        </w:rPr>
        <w:drawing>
          <wp:inline distT="0" distB="0" distL="0" distR="0" wp14:anchorId="75701A5D" wp14:editId="2086E961">
            <wp:extent cx="5731510" cy="3040380"/>
            <wp:effectExtent l="76200" t="76200" r="135890" b="1409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4419" cy="304192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84883" w:rsidRDefault="00D70DBD" w:rsidP="00B84883">
      <w:pPr>
        <w:spacing w:after="0" w:line="240" w:lineRule="auto"/>
        <w:jc w:val="center"/>
        <w:rPr>
          <w:rFonts w:ascii="Times New Roman" w:eastAsia="Times New Roman" w:hAnsi="Times New Roman" w:cs="Times New Roman"/>
          <w:i/>
          <w:sz w:val="20"/>
          <w:szCs w:val="24"/>
          <w:lang w:eastAsia="en-IN"/>
        </w:rPr>
      </w:pPr>
      <w:r w:rsidRPr="00D70DBD">
        <w:rPr>
          <w:rFonts w:ascii="Times New Roman" w:eastAsia="Times New Roman" w:hAnsi="Times New Roman" w:cs="Times New Roman"/>
          <w:i/>
          <w:sz w:val="20"/>
          <w:szCs w:val="24"/>
          <w:lang w:eastAsia="en-IN"/>
        </w:rPr>
        <w:t>Gantt chart and project scheduling</w:t>
      </w:r>
    </w:p>
    <w:p w:rsidR="00EC745C" w:rsidRPr="00EC745C" w:rsidRDefault="00EC745C" w:rsidP="00B84883">
      <w:pPr>
        <w:spacing w:after="0" w:line="240" w:lineRule="auto"/>
        <w:rPr>
          <w:rFonts w:ascii="Times New Roman" w:eastAsia="Times New Roman" w:hAnsi="Times New Roman" w:cs="Times New Roman"/>
          <w:i/>
          <w:sz w:val="20"/>
          <w:szCs w:val="24"/>
          <w:lang w:eastAsia="en-IN"/>
        </w:rPr>
      </w:pPr>
      <w:r w:rsidRPr="00EC745C">
        <w:rPr>
          <w:rFonts w:ascii="Times New Roman" w:eastAsia="Times New Roman" w:hAnsi="Times New Roman" w:cs="Times New Roman"/>
          <w:b/>
          <w:bCs/>
          <w:sz w:val="24"/>
          <w:szCs w:val="24"/>
          <w:lang w:eastAsia="en-IN"/>
        </w:rPr>
        <w:lastRenderedPageBreak/>
        <w:t>6. Staffing Plan &amp; Project Management Strategy</w:t>
      </w:r>
    </w:p>
    <w:p w:rsidR="00EC745C" w:rsidRPr="00EC745C" w:rsidRDefault="00EC745C" w:rsidP="00B84883">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 construction staffing plan was developed to align personnel resources with the project’s scale, duration, and complexity. Staffing levels were structured by phase to balance effective project oversight with control of general conditions costs.</w:t>
      </w:r>
    </w:p>
    <w:p w:rsidR="00EC745C" w:rsidRPr="00EC745C" w:rsidRDefault="00EC745C" w:rsidP="00B84883">
      <w:pPr>
        <w:spacing w:after="0"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Key roles included:</w:t>
      </w:r>
    </w:p>
    <w:p w:rsidR="00EC745C" w:rsidRPr="00EC745C" w:rsidRDefault="00EC745C" w:rsidP="00B84883">
      <w:pPr>
        <w:numPr>
          <w:ilvl w:val="0"/>
          <w:numId w:val="5"/>
        </w:numPr>
        <w:spacing w:after="0"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Project Manager</w:t>
      </w:r>
    </w:p>
    <w:p w:rsidR="00EC745C" w:rsidRPr="00EC745C" w:rsidRDefault="00EC745C" w:rsidP="00B84883">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Superintendent</w:t>
      </w:r>
    </w:p>
    <w:p w:rsidR="00EC745C" w:rsidRPr="00EC745C" w:rsidRDefault="00EC745C" w:rsidP="00B84883">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Project Engineer support</w:t>
      </w:r>
    </w:p>
    <w:p w:rsidR="00EC745C" w:rsidRPr="00EC745C" w:rsidRDefault="00EC745C" w:rsidP="00B84883">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Safety oversight</w:t>
      </w:r>
    </w:p>
    <w:p w:rsidR="00EC745C" w:rsidRPr="00EC745C" w:rsidRDefault="00EC745C" w:rsidP="00B84883">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The staffing strategy emphasized clear role definition, communication flow, and proactive issue management to support quality, safety, and schedule performance.</w:t>
      </w:r>
    </w:p>
    <w:p w:rsidR="00EC745C" w:rsidRPr="00EC745C" w:rsidRDefault="00EC745C"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7. Value Engineering Analysis</w:t>
      </w:r>
    </w:p>
    <w:p w:rsidR="00EC745C" w:rsidRPr="00EC745C" w:rsidRDefault="00EC745C" w:rsidP="00B84883">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Value engineering options were evaluated to reduce project cost while maintaining performance, safety, and design intent. VE proposals focused on:</w:t>
      </w:r>
    </w:p>
    <w:p w:rsidR="00EC745C" w:rsidRPr="00EC745C" w:rsidRDefault="00EC745C" w:rsidP="00B84883">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Material substitutions consistent with specifications and codes</w:t>
      </w:r>
    </w:p>
    <w:p w:rsidR="00EC745C" w:rsidRPr="00EC745C" w:rsidRDefault="00EC745C" w:rsidP="00B84883">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 xml:space="preserve">Constructability improvements to reduce </w:t>
      </w:r>
      <w:proofErr w:type="spellStart"/>
      <w:r w:rsidRPr="00EC745C">
        <w:rPr>
          <w:rFonts w:ascii="Times New Roman" w:eastAsia="Times New Roman" w:hAnsi="Times New Roman" w:cs="Times New Roman"/>
          <w:sz w:val="24"/>
          <w:szCs w:val="24"/>
          <w:lang w:eastAsia="en-IN"/>
        </w:rPr>
        <w:t>labor</w:t>
      </w:r>
      <w:proofErr w:type="spellEnd"/>
      <w:r w:rsidRPr="00EC745C">
        <w:rPr>
          <w:rFonts w:ascii="Times New Roman" w:eastAsia="Times New Roman" w:hAnsi="Times New Roman" w:cs="Times New Roman"/>
          <w:sz w:val="24"/>
          <w:szCs w:val="24"/>
          <w:lang w:eastAsia="en-IN"/>
        </w:rPr>
        <w:t xml:space="preserve"> and rework</w:t>
      </w:r>
    </w:p>
    <w:p w:rsidR="00EC745C" w:rsidRPr="00EC745C" w:rsidRDefault="00EC745C" w:rsidP="00B84883">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Sequencing efficiencies to improve productivity</w:t>
      </w:r>
    </w:p>
    <w:p w:rsidR="00EC745C" w:rsidRPr="00EC745C" w:rsidRDefault="00AA69EA" w:rsidP="00B84883">
      <w:pPr>
        <w:spacing w:before="100" w:beforeAutospacing="1" w:after="100" w:afterAutospacing="1" w:line="240" w:lineRule="auto"/>
        <w:jc w:val="both"/>
        <w:rPr>
          <w:rFonts w:ascii="Times New Roman" w:eastAsia="Times New Roman" w:hAnsi="Times New Roman" w:cs="Times New Roman"/>
          <w:sz w:val="24"/>
          <w:szCs w:val="24"/>
          <w:lang w:eastAsia="en-IN"/>
        </w:rPr>
      </w:pPr>
      <w:r w:rsidRPr="00B84883">
        <w:drawing>
          <wp:anchor distT="0" distB="0" distL="114300" distR="114300" simplePos="0" relativeHeight="251658240" behindDoc="0" locked="0" layoutInCell="1" allowOverlap="1" wp14:anchorId="4919C423" wp14:editId="7C864DD3">
            <wp:simplePos x="0" y="0"/>
            <wp:positionH relativeFrom="margin">
              <wp:align>left</wp:align>
            </wp:positionH>
            <wp:positionV relativeFrom="paragraph">
              <wp:posOffset>492760</wp:posOffset>
            </wp:positionV>
            <wp:extent cx="5731510" cy="3051810"/>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731510" cy="3051810"/>
                    </a:xfrm>
                    <a:prstGeom prst="rect">
                      <a:avLst/>
                    </a:prstGeom>
                  </pic:spPr>
                </pic:pic>
              </a:graphicData>
            </a:graphic>
            <wp14:sizeRelH relativeFrom="page">
              <wp14:pctWidth>0</wp14:pctWidth>
            </wp14:sizeRelH>
            <wp14:sizeRelV relativeFrom="page">
              <wp14:pctHeight>0</wp14:pctHeight>
            </wp14:sizeRelV>
          </wp:anchor>
        </w:drawing>
      </w:r>
      <w:r w:rsidR="00EC745C" w:rsidRPr="00EC745C">
        <w:rPr>
          <w:rFonts w:ascii="Times New Roman" w:eastAsia="Times New Roman" w:hAnsi="Times New Roman" w:cs="Times New Roman"/>
          <w:sz w:val="24"/>
          <w:szCs w:val="24"/>
          <w:lang w:eastAsia="en-IN"/>
        </w:rPr>
        <w:t>Each VE option was evaluated for cost impact, schedule implications, and risk, and documented clearly for owner consideration.</w:t>
      </w:r>
    </w:p>
    <w:p w:rsidR="00EC745C" w:rsidRPr="00EC745C" w:rsidRDefault="00B84883" w:rsidP="00EC745C">
      <w:pPr>
        <w:spacing w:after="0" w:line="240" w:lineRule="auto"/>
        <w:rPr>
          <w:rFonts w:ascii="Times New Roman" w:eastAsia="Times New Roman" w:hAnsi="Times New Roman" w:cs="Times New Roman"/>
          <w:sz w:val="24"/>
          <w:szCs w:val="24"/>
          <w:lang w:eastAsia="en-IN"/>
        </w:rPr>
      </w:pPr>
      <w:r>
        <w:t> </w:t>
      </w:r>
      <w:r>
        <w:rPr>
          <w:noProof/>
          <w:lang w:eastAsia="en-IN"/>
        </w:rPr>
        <mc:AlternateContent>
          <mc:Choice Requires="wps">
            <w:drawing>
              <wp:inline distT="0" distB="0" distL="0" distR="0" wp14:anchorId="303808B0" wp14:editId="70B21410">
                <wp:extent cx="304800" cy="304800"/>
                <wp:effectExtent l="0" t="0" r="0" b="0"/>
                <wp:docPr id="6" name="Rectangle 6" descr="https://usc-powerpoint.officeapps.live.com/pods/GetClipboardImage.ashx?Id=0fd0bda6-d89d-4bbc-ab49-f9d1781e6e25&amp;DC=PUS3&amp;pkey=4e8b7b2b-8142-42d9-bfbe-69c0d15d0143&amp;wdwaccluster=PUS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F62B3D" id="Rectangle 6" o:spid="_x0000_s1026" alt="https://usc-powerpoint.officeapps.live.com/pods/GetClipboardImage.ashx?Id=0fd0bda6-d89d-4bbc-ab49-f9d1781e6e25&amp;DC=PUS3&amp;pkey=4e8b7b2b-8142-42d9-bfbe-69c0d15d0143&amp;wdwaccluster=PUS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BNe2H+PwMAAH4GAAAOAAAAAAAAAAAAAAAAAC4CAABkcnMvZTJvRG9jLnhtbFBLAQIt&#10;ABQABgAIAAAAIQBMoOks2AAAAAMBAAAPAAAAAAAAAAAAAAAAAJkFAABkcnMvZG93bnJldi54bWxQ&#10;SwUGAAAAAAQABADzAAAAngYAAAAA&#10;" filled="f" stroked="f">
                <o:lock v:ext="edit" aspectratio="t"/>
                <w10:anchorlock/>
              </v:rect>
            </w:pict>
          </mc:Fallback>
        </mc:AlternateContent>
      </w: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AA69EA" w:rsidRDefault="00AA69EA"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p>
    <w:p w:rsidR="00EC745C" w:rsidRPr="00EC745C" w:rsidRDefault="00EC745C" w:rsidP="00EC745C">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8. Risk Management &amp; Risk Register</w:t>
      </w:r>
    </w:p>
    <w:p w:rsidR="00EC745C" w:rsidRP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 project risk register was developed to identify, assess, and manage potential risks across cost, schedule, and coordination. Key risk categories included:</w:t>
      </w:r>
    </w:p>
    <w:p w:rsidR="00EC745C" w:rsidRPr="00EC745C" w:rsidRDefault="00EC745C" w:rsidP="00EC745C">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lastRenderedPageBreak/>
        <w:t>Schedule risks related to winter weather and site logistics</w:t>
      </w:r>
    </w:p>
    <w:p w:rsidR="00EC745C" w:rsidRPr="00EC745C" w:rsidRDefault="00EC745C" w:rsidP="00EC745C">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Cost risks associated with scope gaps and subcontractor availability</w:t>
      </w:r>
    </w:p>
    <w:p w:rsidR="00EC745C" w:rsidRPr="00EC745C" w:rsidRDefault="00EC745C" w:rsidP="00EC745C">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Coordination risks between trades and inspection sequencing</w:t>
      </w:r>
    </w:p>
    <w:p w:rsidR="00EC745C" w:rsidRDefault="00EC745C" w:rsidP="00EC745C">
      <w:p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Mitigation strategies were proposed for high-probability and high-impact risks, reinforcing a proactive and risk-aware preconstruction approach.</w:t>
      </w:r>
    </w:p>
    <w:p w:rsidR="00AA69EA" w:rsidRPr="00EC745C" w:rsidRDefault="00AA69EA" w:rsidP="00EC745C">
      <w:pPr>
        <w:spacing w:before="100" w:beforeAutospacing="1" w:after="100" w:afterAutospacing="1" w:line="240" w:lineRule="auto"/>
        <w:rPr>
          <w:rFonts w:ascii="Times New Roman" w:eastAsia="Times New Roman" w:hAnsi="Times New Roman" w:cs="Times New Roman"/>
          <w:sz w:val="24"/>
          <w:szCs w:val="24"/>
          <w:lang w:eastAsia="en-IN"/>
        </w:rPr>
      </w:pPr>
    </w:p>
    <w:p w:rsidR="00AA69EA" w:rsidRDefault="00AA69EA" w:rsidP="00AA69EA">
      <w:pPr>
        <w:spacing w:before="100" w:beforeAutospacing="1" w:after="100" w:afterAutospacing="1" w:line="240" w:lineRule="auto"/>
        <w:jc w:val="center"/>
        <w:outlineLvl w:val="1"/>
        <w:rPr>
          <w:rFonts w:ascii="Times New Roman" w:eastAsia="Times New Roman" w:hAnsi="Times New Roman" w:cs="Times New Roman"/>
          <w:b/>
          <w:bCs/>
          <w:sz w:val="24"/>
          <w:szCs w:val="24"/>
          <w:lang w:eastAsia="en-IN"/>
        </w:rPr>
      </w:pPr>
      <w:r w:rsidRPr="00AA69EA">
        <w:rPr>
          <w:rFonts w:ascii="Times New Roman" w:eastAsia="Times New Roman" w:hAnsi="Times New Roman" w:cs="Times New Roman"/>
          <w:b/>
          <w:bCs/>
          <w:sz w:val="24"/>
          <w:szCs w:val="24"/>
          <w:lang w:eastAsia="en-IN"/>
        </w:rPr>
        <w:drawing>
          <wp:inline distT="0" distB="0" distL="0" distR="0" wp14:anchorId="70784FE3" wp14:editId="09A2CA4B">
            <wp:extent cx="5731510" cy="2854960"/>
            <wp:effectExtent l="0" t="0" r="254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2854960"/>
                    </a:xfrm>
                    <a:prstGeom prst="rect">
                      <a:avLst/>
                    </a:prstGeom>
                  </pic:spPr>
                </pic:pic>
              </a:graphicData>
            </a:graphic>
          </wp:inline>
        </w:drawing>
      </w:r>
    </w:p>
    <w:p w:rsidR="00AA69EA" w:rsidRDefault="00AA69EA" w:rsidP="00AA69EA">
      <w:pPr>
        <w:spacing w:before="100" w:beforeAutospacing="1" w:after="100" w:afterAutospacing="1" w:line="240" w:lineRule="auto"/>
        <w:jc w:val="center"/>
        <w:outlineLvl w:val="1"/>
        <w:rPr>
          <w:rFonts w:ascii="Times New Roman" w:eastAsia="Times New Roman" w:hAnsi="Times New Roman" w:cs="Times New Roman"/>
          <w:b/>
          <w:bCs/>
          <w:sz w:val="24"/>
          <w:szCs w:val="24"/>
          <w:lang w:eastAsia="en-IN"/>
        </w:rPr>
      </w:pPr>
    </w:p>
    <w:p w:rsidR="00EC745C" w:rsidRPr="00EC745C" w:rsidRDefault="00EC745C" w:rsidP="00AA69EA">
      <w:pPr>
        <w:spacing w:before="100" w:beforeAutospacing="1" w:after="100" w:afterAutospacing="1" w:line="240" w:lineRule="auto"/>
        <w:outlineLvl w:val="1"/>
        <w:rPr>
          <w:rFonts w:ascii="Times New Roman" w:eastAsia="Times New Roman" w:hAnsi="Times New Roman" w:cs="Times New Roman"/>
          <w:b/>
          <w:bCs/>
          <w:sz w:val="24"/>
          <w:szCs w:val="24"/>
          <w:lang w:eastAsia="en-IN"/>
        </w:rPr>
      </w:pPr>
      <w:r w:rsidRPr="00EC745C">
        <w:rPr>
          <w:rFonts w:ascii="Times New Roman" w:eastAsia="Times New Roman" w:hAnsi="Times New Roman" w:cs="Times New Roman"/>
          <w:b/>
          <w:bCs/>
          <w:sz w:val="24"/>
          <w:szCs w:val="24"/>
          <w:lang w:eastAsia="en-IN"/>
        </w:rPr>
        <w:t>9. Outcome &amp; Evaluation</w:t>
      </w:r>
    </w:p>
    <w:p w:rsidR="00EC745C" w:rsidRPr="00EC745C" w:rsidRDefault="00EC745C" w:rsidP="00AA69EA">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The final submission included a coordinated GMP cost estimate, CPM schedule, staffing plan, value engineering proposals, risk register, written proposal, and oral presentation.</w:t>
      </w:r>
      <w:r w:rsidR="00AA69EA">
        <w:rPr>
          <w:rFonts w:ascii="Times New Roman" w:eastAsia="Times New Roman" w:hAnsi="Times New Roman" w:cs="Times New Roman"/>
          <w:sz w:val="24"/>
          <w:szCs w:val="24"/>
          <w:lang w:eastAsia="en-IN"/>
        </w:rPr>
        <w:t xml:space="preserve"> </w:t>
      </w:r>
      <w:r w:rsidRPr="00EC745C">
        <w:rPr>
          <w:rFonts w:ascii="Times New Roman" w:eastAsia="Times New Roman" w:hAnsi="Times New Roman" w:cs="Times New Roman"/>
          <w:sz w:val="24"/>
          <w:szCs w:val="24"/>
          <w:lang w:eastAsia="en-IN"/>
        </w:rPr>
        <w:t>The project was evaluated by instructors and industry professionals, with emphasis on technical accuracy, constructability, ethical standards, and clarity of communication.</w:t>
      </w:r>
    </w:p>
    <w:p w:rsidR="00EC745C" w:rsidRPr="00EC745C" w:rsidRDefault="00AA69EA" w:rsidP="00AA69EA">
      <w:pPr>
        <w:spacing w:after="0" w:line="240" w:lineRule="auto"/>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10. K</w:t>
      </w:r>
      <w:r w:rsidR="00EC745C" w:rsidRPr="00EC745C">
        <w:rPr>
          <w:rFonts w:ascii="Times New Roman" w:eastAsia="Times New Roman" w:hAnsi="Times New Roman" w:cs="Times New Roman"/>
          <w:b/>
          <w:bCs/>
          <w:sz w:val="24"/>
          <w:szCs w:val="24"/>
          <w:lang w:eastAsia="en-IN"/>
        </w:rPr>
        <w:t>ey Learnings &amp; Professional Takeaways</w:t>
      </w:r>
    </w:p>
    <w:p w:rsidR="00AA69EA" w:rsidRDefault="00AA69EA" w:rsidP="00AA69EA">
      <w:pPr>
        <w:spacing w:after="0" w:line="240" w:lineRule="auto"/>
        <w:rPr>
          <w:rFonts w:ascii="Times New Roman" w:eastAsia="Times New Roman" w:hAnsi="Times New Roman" w:cs="Times New Roman"/>
          <w:sz w:val="24"/>
          <w:szCs w:val="24"/>
          <w:lang w:eastAsia="en-IN"/>
        </w:rPr>
      </w:pPr>
    </w:p>
    <w:p w:rsidR="00EC745C" w:rsidRPr="00EC745C" w:rsidRDefault="00EC745C" w:rsidP="00AA69EA">
      <w:pPr>
        <w:spacing w:after="0"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This project strengthened my understanding of:</w:t>
      </w:r>
    </w:p>
    <w:p w:rsidR="00EC745C" w:rsidRPr="00EC745C" w:rsidRDefault="00EC745C" w:rsidP="00AA69EA">
      <w:pPr>
        <w:numPr>
          <w:ilvl w:val="0"/>
          <w:numId w:val="8"/>
        </w:numPr>
        <w:spacing w:after="0"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How General Contractors respond to formal RFPs</w:t>
      </w:r>
    </w:p>
    <w:p w:rsidR="00EC745C" w:rsidRPr="00EC745C" w:rsidRDefault="00EC745C" w:rsidP="00AA69EA">
      <w:pPr>
        <w:numPr>
          <w:ilvl w:val="0"/>
          <w:numId w:val="8"/>
        </w:numPr>
        <w:spacing w:after="0"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Translating drawings and specifications into structured cost estimates</w:t>
      </w:r>
    </w:p>
    <w:p w:rsidR="00EC745C" w:rsidRPr="00EC745C" w:rsidRDefault="00EC745C" w:rsidP="00AA69EA">
      <w:pPr>
        <w:numPr>
          <w:ilvl w:val="0"/>
          <w:numId w:val="8"/>
        </w:numPr>
        <w:spacing w:after="0"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Evaluating subcontractor bids and managing scope risk</w:t>
      </w:r>
    </w:p>
    <w:p w:rsidR="00EC745C" w:rsidRPr="00EC745C" w:rsidRDefault="00EC745C" w:rsidP="00EC745C">
      <w:pPr>
        <w:numPr>
          <w:ilvl w:val="0"/>
          <w:numId w:val="8"/>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Integrating schedule logic, staffing, and cost strategy</w:t>
      </w:r>
    </w:p>
    <w:p w:rsidR="00EC745C" w:rsidRPr="00EC745C" w:rsidRDefault="00EC745C" w:rsidP="00EC745C">
      <w:pPr>
        <w:numPr>
          <w:ilvl w:val="0"/>
          <w:numId w:val="8"/>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Applying value engineering without compromising design intent</w:t>
      </w:r>
    </w:p>
    <w:p w:rsidR="00EC745C" w:rsidRPr="00EC745C" w:rsidRDefault="00EC745C" w:rsidP="00EC745C">
      <w:pPr>
        <w:numPr>
          <w:ilvl w:val="0"/>
          <w:numId w:val="8"/>
        </w:numPr>
        <w:spacing w:before="100" w:beforeAutospacing="1" w:after="100" w:afterAutospacing="1" w:line="240" w:lineRule="auto"/>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Using risk registers to support proactive decision-making</w:t>
      </w:r>
    </w:p>
    <w:p w:rsidR="00EC745C" w:rsidRPr="00EC745C" w:rsidRDefault="00EC745C" w:rsidP="00AA69EA">
      <w:pPr>
        <w:spacing w:before="100" w:beforeAutospacing="1" w:after="100" w:afterAutospacing="1" w:line="240" w:lineRule="auto"/>
        <w:jc w:val="both"/>
        <w:rPr>
          <w:rFonts w:ascii="Times New Roman" w:eastAsia="Times New Roman" w:hAnsi="Times New Roman" w:cs="Times New Roman"/>
          <w:sz w:val="24"/>
          <w:szCs w:val="24"/>
          <w:lang w:eastAsia="en-IN"/>
        </w:rPr>
      </w:pPr>
      <w:r w:rsidRPr="00EC745C">
        <w:rPr>
          <w:rFonts w:ascii="Times New Roman" w:eastAsia="Times New Roman" w:hAnsi="Times New Roman" w:cs="Times New Roman"/>
          <w:sz w:val="24"/>
          <w:szCs w:val="24"/>
          <w:lang w:eastAsia="en-IN"/>
        </w:rPr>
        <w:t xml:space="preserve">The </w:t>
      </w:r>
      <w:proofErr w:type="spellStart"/>
      <w:r w:rsidRPr="00EC745C">
        <w:rPr>
          <w:rFonts w:ascii="Times New Roman" w:eastAsia="Times New Roman" w:hAnsi="Times New Roman" w:cs="Times New Roman"/>
          <w:sz w:val="24"/>
          <w:szCs w:val="24"/>
          <w:lang w:eastAsia="en-IN"/>
        </w:rPr>
        <w:t>Fischell</w:t>
      </w:r>
      <w:proofErr w:type="spellEnd"/>
      <w:r w:rsidRPr="00EC745C">
        <w:rPr>
          <w:rFonts w:ascii="Times New Roman" w:eastAsia="Times New Roman" w:hAnsi="Times New Roman" w:cs="Times New Roman"/>
          <w:sz w:val="24"/>
          <w:szCs w:val="24"/>
          <w:lang w:eastAsia="en-IN"/>
        </w:rPr>
        <w:t xml:space="preserve"> Band </w:t>
      </w:r>
      <w:proofErr w:type="spellStart"/>
      <w:r w:rsidRPr="00EC745C">
        <w:rPr>
          <w:rFonts w:ascii="Times New Roman" w:eastAsia="Times New Roman" w:hAnsi="Times New Roman" w:cs="Times New Roman"/>
          <w:sz w:val="24"/>
          <w:szCs w:val="24"/>
          <w:lang w:eastAsia="en-IN"/>
        </w:rPr>
        <w:t>Center</w:t>
      </w:r>
      <w:proofErr w:type="spellEnd"/>
      <w:r w:rsidRPr="00EC745C">
        <w:rPr>
          <w:rFonts w:ascii="Times New Roman" w:eastAsia="Times New Roman" w:hAnsi="Times New Roman" w:cs="Times New Roman"/>
          <w:sz w:val="24"/>
          <w:szCs w:val="24"/>
          <w:lang w:eastAsia="en-IN"/>
        </w:rPr>
        <w:t xml:space="preserve"> project demonstrates my ability to think and operate within a GC preconstruction environment and supports my interest in project engineering, estimating, and construction management roles.</w:t>
      </w:r>
    </w:p>
    <w:p w:rsidR="00AA69EA" w:rsidRPr="00EC745C" w:rsidRDefault="00AA69EA" w:rsidP="00EC745C">
      <w:pPr>
        <w:rPr>
          <w:rFonts w:ascii="Times New Roman" w:hAnsi="Times New Roman" w:cs="Times New Roman"/>
          <w:sz w:val="24"/>
          <w:szCs w:val="24"/>
        </w:rPr>
      </w:pPr>
    </w:p>
    <w:sectPr w:rsidR="00AA69EA" w:rsidRPr="00EC74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4D5F45"/>
    <w:multiLevelType w:val="multilevel"/>
    <w:tmpl w:val="485A0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5C0022"/>
    <w:multiLevelType w:val="multilevel"/>
    <w:tmpl w:val="8C34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B519DF"/>
    <w:multiLevelType w:val="multilevel"/>
    <w:tmpl w:val="49829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BE7C8C"/>
    <w:multiLevelType w:val="multilevel"/>
    <w:tmpl w:val="A03ED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1D481D"/>
    <w:multiLevelType w:val="multilevel"/>
    <w:tmpl w:val="75EA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49724ED"/>
    <w:multiLevelType w:val="multilevel"/>
    <w:tmpl w:val="A05EA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6D809D7"/>
    <w:multiLevelType w:val="multilevel"/>
    <w:tmpl w:val="55E6D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36270A"/>
    <w:multiLevelType w:val="multilevel"/>
    <w:tmpl w:val="A3D0F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7"/>
  </w:num>
  <w:num w:numId="4">
    <w:abstractNumId w:val="0"/>
  </w:num>
  <w:num w:numId="5">
    <w:abstractNumId w:val="2"/>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45C"/>
    <w:rsid w:val="00424AE5"/>
    <w:rsid w:val="005F0A36"/>
    <w:rsid w:val="009947F2"/>
    <w:rsid w:val="00AA69EA"/>
    <w:rsid w:val="00B84883"/>
    <w:rsid w:val="00C50437"/>
    <w:rsid w:val="00D70DBD"/>
    <w:rsid w:val="00EC74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14BB93-89D3-4035-BA78-2CAEAE5DD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C74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EC745C"/>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745C"/>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EC745C"/>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EC745C"/>
    <w:rPr>
      <w:b/>
      <w:bCs/>
    </w:rPr>
  </w:style>
  <w:style w:type="paragraph" w:styleId="NormalWeb">
    <w:name w:val="Normal (Web)"/>
    <w:basedOn w:val="Normal"/>
    <w:uiPriority w:val="99"/>
    <w:semiHidden/>
    <w:unhideWhenUsed/>
    <w:rsid w:val="00EC745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EC745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854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6</Pages>
  <Words>1010</Words>
  <Characters>5760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cp:lastPrinted>2026-01-05T16:25:00Z</cp:lastPrinted>
  <dcterms:created xsi:type="dcterms:W3CDTF">2026-01-05T14:04:00Z</dcterms:created>
  <dcterms:modified xsi:type="dcterms:W3CDTF">2026-01-05T16:25:00Z</dcterms:modified>
</cp:coreProperties>
</file>